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PN/1/2017</w:t>
      </w:r>
    </w:p>
    <w:p w:rsidR="000F5F49" w:rsidRPr="000F5F49" w:rsidRDefault="002908C2" w:rsidP="000F5F4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Tczew, dnia 28</w:t>
      </w:r>
      <w:r w:rsidR="000F5F49"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.07.2017 r.</w:t>
      </w: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wykonawców</w:t>
      </w: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 się o zamówienie</w:t>
      </w: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F49" w:rsidRPr="002908C2" w:rsidRDefault="000F5F49" w:rsidP="000F5F4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postępowania pn. Projektowanie i budowa hali dojrzewania </w:t>
      </w:r>
      <w:proofErr w:type="spellStart"/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stabilizatu</w:t>
      </w:r>
      <w:proofErr w:type="spellEnd"/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wraz z instalacją oczyszczania powietrza na terenie Regionalnego Zakładu Unieszkodliwiania Odpadów w Tczewie przy ul. Rokickiej 5A. </w:t>
      </w:r>
    </w:p>
    <w:p w:rsidR="000F5F49" w:rsidRPr="002908C2" w:rsidRDefault="000F5F49" w:rsidP="000F5F49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F5F49" w:rsidRPr="002908C2" w:rsidRDefault="000F5F49" w:rsidP="000F5F49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F5F49" w:rsidRPr="002908C2" w:rsidRDefault="000F5F49" w:rsidP="000F5F4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Zgodnie z dyspozycją art. 38 ust. 2 ustawy z dnia 29 stycznia 2004 r. Prawo zamówień publicznych (tekst jednolity Dz. U. z 2015 r.  poz. 2164 z późniejszymi zmianami)  Zamawiający udziela odpowiedzi na pytania Wykonawców, które wpłynęły do Zamawiającego: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Pytanie nr 1 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Prosimy o potwierdzenie czy w ofercie należy również uwzględnić projekt i wykonanie wentylacji o której mowa na rysunku A01.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b/>
          <w:sz w:val="18"/>
          <w:szCs w:val="18"/>
          <w:lang w:eastAsia="pl-PL"/>
        </w:rPr>
        <w:t>Odpowiedź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Tak. Zgodnie z zapisem pkt. 2.5 PFU zamiarem Zamawiającego jest aby Wykonawca uwzględnił, iż instalacja odciągowa wiaty nad stacją nadawczą odpadów biodegradowalnych  kierować będzie strumień powietrza do zespołu wentylacyjno-oczyszczającego planowanej hali. Wykonawca wykona ten zakres do tzw. „miejsca styku</w:t>
      </w:r>
      <w:bookmarkStart w:id="0" w:name="_GoBack"/>
      <w:bookmarkEnd w:id="0"/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” oznaczonego na rysunku A01 z możliwością późniejszego podłączenia instalacji znad stacji nadawczej, która zostanie wykonana w odrębnym zadaniu zleconym przez Zamawiającego. 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b/>
          <w:sz w:val="18"/>
          <w:szCs w:val="18"/>
          <w:lang w:eastAsia="pl-PL"/>
        </w:rPr>
        <w:t>Pytanie nr 2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Jeżeli należy uwzględnić zgodnie z pkt. 1. prosimy o uszczegółowienie informacji odnośnie m.in. wymiarów wiaty instalacji nadawczej która jest objęta odrębnym postepowaniem.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b/>
          <w:sz w:val="18"/>
          <w:szCs w:val="18"/>
          <w:lang w:eastAsia="pl-PL"/>
        </w:rPr>
        <w:t>Odpowiedź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Przewidywane na obecnym etapie wymiary wiaty stacji nadawczej to: powierzchnia w rzucie ok. 25 m2 (max.) i jej wysokość do ok. 7 m.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Dla punktu styku instalacji z odciągiem powietrza znad wiaty nadawczej należy zapewnić wydajność 100 wymian / godzinę.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b/>
          <w:sz w:val="18"/>
          <w:szCs w:val="18"/>
          <w:lang w:eastAsia="pl-PL"/>
        </w:rPr>
        <w:t>Pytanie nr 3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wnosi o potwierdzenie, iż zaprojektowany układ </w:t>
      </w:r>
      <w:proofErr w:type="spellStart"/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fotokataliczny</w:t>
      </w:r>
      <w:proofErr w:type="spellEnd"/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został wcześniej zastosowany w Zakładzie Przetwarzania Odpadów Komunalnych.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Odpowiedź</w:t>
      </w:r>
    </w:p>
    <w:p w:rsidR="002908C2" w:rsidRPr="002908C2" w:rsidRDefault="002908C2" w:rsidP="002908C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informuje, iż wniosek nie stanowi prośby o wyjaśnienie treści specyfikacji istotnych warunków zamówienia, zgodnie z art. 38 Ustawy </w:t>
      </w:r>
      <w:proofErr w:type="spellStart"/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Niezależnie od powyższego Zamawiający informuje, iż fotokataliza jest stosowana w różnych konfiguracjach w zakładach przetwarzania odpadów komunalnych np. Stacja przeładunkowa odpadów w Warszawie. Technologia ta stosowana jest również na oczyszczalniach ścieków np. w </w:t>
      </w:r>
      <w:proofErr w:type="spellStart"/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Olceku</w:t>
      </w:r>
      <w:proofErr w:type="spellEnd"/>
      <w:r w:rsidRPr="002908C2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0F5F49" w:rsidRPr="002908C2" w:rsidRDefault="000F5F49" w:rsidP="00176E91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F5F49" w:rsidRPr="002908C2" w:rsidRDefault="000F5F49" w:rsidP="000F5F49">
      <w:pPr>
        <w:ind w:left="-142"/>
        <w:rPr>
          <w:rFonts w:ascii="Verdana" w:eastAsia="Calibri" w:hAnsi="Verdana" w:cs="Arial"/>
          <w:sz w:val="18"/>
          <w:szCs w:val="18"/>
        </w:rPr>
      </w:pPr>
      <w:r w:rsidRPr="002908C2">
        <w:rPr>
          <w:rFonts w:ascii="Verdana" w:eastAsia="Calibri" w:hAnsi="Verdana" w:cs="Arial"/>
          <w:sz w:val="18"/>
          <w:szCs w:val="18"/>
        </w:rPr>
        <w:t>Zamawiający informuje, iż powyższe wyjaśnienia stanowią integralną część SIWZ.</w:t>
      </w:r>
    </w:p>
    <w:p w:rsidR="000F5F49" w:rsidRPr="002908C2" w:rsidRDefault="000F5F49" w:rsidP="000F5F49">
      <w:pPr>
        <w:ind w:left="-142"/>
        <w:rPr>
          <w:rFonts w:ascii="Verdana" w:eastAsia="Calibri" w:hAnsi="Verdana" w:cs="Arial"/>
          <w:sz w:val="18"/>
          <w:szCs w:val="18"/>
        </w:rPr>
      </w:pPr>
      <w:r w:rsidRPr="002908C2">
        <w:rPr>
          <w:rFonts w:ascii="Verdana" w:eastAsia="Calibri" w:hAnsi="Verdana" w:cs="Arial"/>
          <w:sz w:val="18"/>
          <w:szCs w:val="18"/>
        </w:rPr>
        <w:t>Pozostałe warunki i zapisy SIWZ pozostają bez zmian.</w:t>
      </w:r>
    </w:p>
    <w:p w:rsidR="000F5F49" w:rsidRPr="002908C2" w:rsidRDefault="000F5F49" w:rsidP="000F5F49">
      <w:pPr>
        <w:ind w:left="-142"/>
        <w:rPr>
          <w:rFonts w:ascii="Verdana" w:eastAsia="Calibri" w:hAnsi="Verdana" w:cs="Arial"/>
          <w:sz w:val="18"/>
          <w:szCs w:val="18"/>
        </w:rPr>
      </w:pPr>
    </w:p>
    <w:p w:rsidR="000F5F49" w:rsidRPr="002908C2" w:rsidRDefault="000F5F49" w:rsidP="000F5F49">
      <w:pPr>
        <w:spacing w:after="200" w:line="276" w:lineRule="auto"/>
        <w:ind w:left="-142"/>
        <w:rPr>
          <w:rFonts w:ascii="Verdana" w:eastAsia="Calibri" w:hAnsi="Verdana" w:cs="Arial"/>
          <w:sz w:val="18"/>
          <w:szCs w:val="18"/>
        </w:rPr>
      </w:pPr>
      <w:r w:rsidRPr="002908C2">
        <w:rPr>
          <w:rFonts w:ascii="Verdana" w:eastAsia="Calibri" w:hAnsi="Verdana" w:cs="Arial"/>
          <w:sz w:val="18"/>
          <w:szCs w:val="18"/>
        </w:rPr>
        <w:t xml:space="preserve">Data zawiadomienia Wykonawców: </w:t>
      </w:r>
      <w:r w:rsidR="002908C2">
        <w:rPr>
          <w:rFonts w:ascii="Verdana" w:eastAsia="Calibri" w:hAnsi="Verdana" w:cs="Arial"/>
          <w:sz w:val="18"/>
          <w:szCs w:val="18"/>
        </w:rPr>
        <w:t>28</w:t>
      </w:r>
      <w:r w:rsidRPr="002908C2">
        <w:rPr>
          <w:rFonts w:ascii="Verdana" w:eastAsia="Calibri" w:hAnsi="Verdana" w:cs="Arial"/>
          <w:sz w:val="18"/>
          <w:szCs w:val="18"/>
        </w:rPr>
        <w:t>.07.2017 r.</w:t>
      </w:r>
    </w:p>
    <w:p w:rsidR="00176E91" w:rsidRDefault="00176E91" w:rsidP="00176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E91" w:rsidRDefault="00176E91" w:rsidP="00176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BB9" w:rsidRDefault="00D57BB9"/>
    <w:sectPr w:rsidR="00D57BB9" w:rsidSect="00FD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1"/>
    <w:rsid w:val="000F5F49"/>
    <w:rsid w:val="00172F99"/>
    <w:rsid w:val="00176E91"/>
    <w:rsid w:val="0029076B"/>
    <w:rsid w:val="002908C2"/>
    <w:rsid w:val="0042556A"/>
    <w:rsid w:val="00692AE6"/>
    <w:rsid w:val="006E3E61"/>
    <w:rsid w:val="006F7C25"/>
    <w:rsid w:val="00764564"/>
    <w:rsid w:val="007A063B"/>
    <w:rsid w:val="00841328"/>
    <w:rsid w:val="008868B5"/>
    <w:rsid w:val="00891818"/>
    <w:rsid w:val="00961343"/>
    <w:rsid w:val="00A115BC"/>
    <w:rsid w:val="00A159A2"/>
    <w:rsid w:val="00B60723"/>
    <w:rsid w:val="00C46A12"/>
    <w:rsid w:val="00C52BA0"/>
    <w:rsid w:val="00CC09C1"/>
    <w:rsid w:val="00D57BB9"/>
    <w:rsid w:val="00E73C40"/>
    <w:rsid w:val="00EC432C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F46C-5C53-4539-9980-F4B86183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2</cp:revision>
  <cp:lastPrinted>2017-07-26T07:09:00Z</cp:lastPrinted>
  <dcterms:created xsi:type="dcterms:W3CDTF">2017-07-28T10:24:00Z</dcterms:created>
  <dcterms:modified xsi:type="dcterms:W3CDTF">2017-07-28T10:24:00Z</dcterms:modified>
</cp:coreProperties>
</file>