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813" w14:textId="77777777" w:rsidR="00AA7D3F" w:rsidRPr="00CB7934" w:rsidRDefault="00AA7D3F" w:rsidP="00CB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1C9DE" w14:textId="583C2F16" w:rsidR="00AA7D3F" w:rsidRPr="00AA7D3F" w:rsidRDefault="00AA7D3F" w:rsidP="0059459F">
      <w:pPr>
        <w:pStyle w:val="Akapitzlist"/>
        <w:widowControl w:val="0"/>
        <w:spacing w:after="0" w:line="240" w:lineRule="auto"/>
        <w:ind w:left="284"/>
        <w:rPr>
          <w:rFonts w:asciiTheme="majorHAnsi" w:eastAsia="Times New Roman" w:hAnsiTheme="majorHAnsi" w:cs="Arial"/>
          <w:lang w:eastAsia="pl-PL"/>
        </w:rPr>
      </w:pPr>
      <w:r w:rsidRPr="00AA7D3F">
        <w:rPr>
          <w:rFonts w:asciiTheme="majorHAnsi" w:eastAsia="Times New Roman" w:hAnsiTheme="majorHAnsi" w:cs="Arial"/>
          <w:lang w:eastAsia="pl-PL"/>
        </w:rPr>
        <w:t>PN/</w:t>
      </w:r>
      <w:r w:rsidR="0061720D">
        <w:rPr>
          <w:rFonts w:asciiTheme="majorHAnsi" w:eastAsia="Times New Roman" w:hAnsiTheme="majorHAnsi" w:cs="Arial"/>
          <w:lang w:eastAsia="pl-PL"/>
        </w:rPr>
        <w:t>7</w:t>
      </w:r>
      <w:r w:rsidRPr="00AA7D3F">
        <w:rPr>
          <w:rFonts w:asciiTheme="majorHAnsi" w:eastAsia="Times New Roman" w:hAnsiTheme="majorHAnsi" w:cs="Arial"/>
          <w:lang w:eastAsia="pl-PL"/>
        </w:rPr>
        <w:t>/2021</w:t>
      </w:r>
      <w:r w:rsidRPr="00AA7D3F">
        <w:rPr>
          <w:rFonts w:asciiTheme="majorHAnsi" w:eastAsia="Times New Roman" w:hAnsiTheme="majorHAnsi" w:cs="Arial"/>
          <w:lang w:eastAsia="pl-PL"/>
        </w:rPr>
        <w:tab/>
      </w:r>
      <w:r w:rsidRPr="00AA7D3F">
        <w:rPr>
          <w:rFonts w:asciiTheme="majorHAnsi" w:eastAsia="Times New Roman" w:hAnsiTheme="majorHAnsi" w:cs="Arial"/>
          <w:lang w:eastAsia="pl-PL"/>
        </w:rPr>
        <w:tab/>
      </w:r>
      <w:r w:rsidRPr="00AA7D3F">
        <w:rPr>
          <w:rFonts w:asciiTheme="majorHAnsi" w:eastAsia="Times New Roman" w:hAnsiTheme="majorHAnsi" w:cs="Arial"/>
          <w:lang w:eastAsia="pl-PL"/>
        </w:rPr>
        <w:tab/>
      </w:r>
      <w:r w:rsidRPr="00AA7D3F">
        <w:rPr>
          <w:rFonts w:asciiTheme="majorHAnsi" w:eastAsia="Times New Roman" w:hAnsiTheme="majorHAnsi" w:cs="Arial"/>
          <w:lang w:eastAsia="pl-PL"/>
        </w:rPr>
        <w:tab/>
      </w:r>
      <w:r w:rsidR="0059459F">
        <w:rPr>
          <w:rFonts w:asciiTheme="majorHAnsi" w:eastAsia="Times New Roman" w:hAnsiTheme="majorHAnsi" w:cs="Arial"/>
          <w:lang w:eastAsia="pl-PL"/>
        </w:rPr>
        <w:tab/>
      </w:r>
      <w:r w:rsidRPr="00AA7D3F">
        <w:rPr>
          <w:rFonts w:asciiTheme="majorHAnsi" w:eastAsia="Times New Roman" w:hAnsiTheme="majorHAnsi" w:cs="Arial"/>
          <w:lang w:eastAsia="pl-PL"/>
        </w:rPr>
        <w:tab/>
        <w:t xml:space="preserve"> </w:t>
      </w:r>
      <w:r w:rsidRPr="00AA7D3F">
        <w:rPr>
          <w:rFonts w:asciiTheme="majorHAnsi" w:eastAsia="Times New Roman" w:hAnsiTheme="majorHAnsi" w:cs="Arial"/>
          <w:lang w:eastAsia="pl-PL"/>
        </w:rPr>
        <w:tab/>
      </w:r>
      <w:r w:rsidRPr="00AA7D3F">
        <w:rPr>
          <w:rFonts w:asciiTheme="majorHAnsi" w:eastAsia="Times New Roman" w:hAnsiTheme="majorHAnsi" w:cs="Arial"/>
          <w:lang w:eastAsia="pl-PL"/>
        </w:rPr>
        <w:tab/>
        <w:t xml:space="preserve">Tczew, dnia </w:t>
      </w:r>
      <w:r w:rsidR="008070BC">
        <w:rPr>
          <w:rFonts w:asciiTheme="majorHAnsi" w:eastAsia="Times New Roman" w:hAnsiTheme="majorHAnsi" w:cs="Arial"/>
          <w:lang w:eastAsia="pl-PL"/>
        </w:rPr>
        <w:t>13.12.</w:t>
      </w:r>
      <w:r w:rsidRPr="00AA7D3F">
        <w:rPr>
          <w:rFonts w:asciiTheme="majorHAnsi" w:eastAsia="Times New Roman" w:hAnsiTheme="majorHAnsi" w:cs="Arial"/>
          <w:lang w:eastAsia="pl-PL"/>
        </w:rPr>
        <w:t>2021r.</w:t>
      </w:r>
    </w:p>
    <w:p w14:paraId="1D3A19AD" w14:textId="77777777" w:rsidR="00AA7D3F" w:rsidRPr="00AA7D3F" w:rsidRDefault="00AA7D3F" w:rsidP="00AA7D3F">
      <w:pPr>
        <w:pStyle w:val="Akapitzlist"/>
        <w:widowControl w:val="0"/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</w:p>
    <w:p w14:paraId="1DC7E128" w14:textId="77777777" w:rsidR="000F53B2" w:rsidRDefault="000F53B2" w:rsidP="00AA7D3F">
      <w:pPr>
        <w:pStyle w:val="Akapitzlist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C9AAB82" w14:textId="77777777" w:rsidR="000F53B2" w:rsidRDefault="000F53B2" w:rsidP="00AA7D3F">
      <w:pPr>
        <w:pStyle w:val="Akapitzlist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1E88358" w14:textId="181584F7" w:rsidR="00AA7D3F" w:rsidRPr="00AA7D3F" w:rsidRDefault="00AA7D3F" w:rsidP="00AA7D3F">
      <w:pPr>
        <w:pStyle w:val="Akapitzlist"/>
        <w:spacing w:after="0" w:line="240" w:lineRule="auto"/>
        <w:jc w:val="center"/>
        <w:rPr>
          <w:rFonts w:asciiTheme="majorHAnsi" w:eastAsia="Times New Roman" w:hAnsiTheme="majorHAnsi" w:cs="Arial"/>
          <w:b/>
          <w:lang w:eastAsia="pl-PL"/>
        </w:rPr>
      </w:pPr>
      <w:r w:rsidRPr="00AA7D3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Odpowiedzi na zapytania wykonawców dotyczące treści SWZ</w:t>
      </w:r>
      <w:bookmarkStart w:id="0" w:name="_Hlk62481551"/>
      <w:bookmarkEnd w:id="0"/>
    </w:p>
    <w:p w14:paraId="40038A7B" w14:textId="77777777" w:rsidR="00AA7D3F" w:rsidRPr="00AA7D3F" w:rsidRDefault="00AA7D3F" w:rsidP="00AA7D3F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2E45D69" w14:textId="371577EE" w:rsidR="00AA7D3F" w:rsidRPr="00AA7D3F" w:rsidRDefault="00AA7D3F" w:rsidP="007A5FD4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hd w:val="clear" w:color="auto" w:fill="999999"/>
        </w:rPr>
      </w:pPr>
      <w:r w:rsidRPr="007C11CB">
        <w:rPr>
          <w:rFonts w:ascii="Cambria" w:eastAsia="Calibri" w:hAnsi="Cambria" w:cs="Arial"/>
          <w:b/>
          <w:color w:val="000000"/>
          <w:highlight w:val="lightGray"/>
          <w:shd w:val="clear" w:color="auto" w:fill="999999"/>
        </w:rPr>
        <w:t xml:space="preserve">Dotyczy postępowania </w:t>
      </w:r>
      <w:proofErr w:type="spellStart"/>
      <w:r w:rsidRPr="007C11CB">
        <w:rPr>
          <w:rFonts w:ascii="Cambria" w:eastAsia="Calibri" w:hAnsi="Cambria" w:cs="Arial"/>
          <w:b/>
          <w:color w:val="000000"/>
          <w:highlight w:val="lightGray"/>
          <w:shd w:val="clear" w:color="auto" w:fill="999999"/>
        </w:rPr>
        <w:t>pn</w:t>
      </w:r>
      <w:proofErr w:type="spellEnd"/>
      <w:r w:rsidRPr="007C11CB">
        <w:rPr>
          <w:rFonts w:ascii="Cambria" w:eastAsia="Calibri" w:hAnsi="Cambria" w:cs="Arial"/>
          <w:b/>
          <w:color w:val="000000"/>
          <w:highlight w:val="lightGray"/>
          <w:shd w:val="clear" w:color="auto" w:fill="999999"/>
        </w:rPr>
        <w:t xml:space="preserve">: </w:t>
      </w:r>
      <w:r w:rsidR="007C11CB" w:rsidRPr="007C11CB">
        <w:rPr>
          <w:rFonts w:ascii="Cambria" w:eastAsia="Calibri" w:hAnsi="Cambria" w:cs="Arial"/>
          <w:b/>
          <w:color w:val="000000"/>
          <w:highlight w:val="lightGray"/>
          <w:shd w:val="clear" w:color="auto" w:fill="999999"/>
        </w:rPr>
        <w:t>„Ubezpieczenie mienia, odpowiedzialności cywilnej, komunikacji oraz odpowiedzialności prawnej z tytułu zanieczyszczenia środowiska Zakładu Utylizacji Odpadów Stałych Sp. z o.o. w Tczewi</w:t>
      </w:r>
      <w:r w:rsidR="007C11CB" w:rsidRPr="00F64BBD">
        <w:rPr>
          <w:rFonts w:ascii="Cambria" w:eastAsia="Calibri" w:hAnsi="Cambria" w:cs="Arial"/>
          <w:b/>
          <w:color w:val="000000"/>
          <w:highlight w:val="lightGray"/>
          <w:shd w:val="clear" w:color="auto" w:fill="999999"/>
        </w:rPr>
        <w:t>e”.</w:t>
      </w:r>
    </w:p>
    <w:p w14:paraId="6DE05EFB" w14:textId="77777777" w:rsidR="00AA7D3F" w:rsidRPr="00AA7D3F" w:rsidRDefault="00AA7D3F" w:rsidP="00AA7D3F">
      <w:pPr>
        <w:pStyle w:val="Akapitzlist"/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color w:val="002060"/>
          <w:sz w:val="24"/>
          <w:szCs w:val="24"/>
          <w:lang w:eastAsia="pl-PL"/>
        </w:rPr>
      </w:pPr>
    </w:p>
    <w:p w14:paraId="5F7DB643" w14:textId="03F9BB75" w:rsidR="00AA7D3F" w:rsidRPr="00640D17" w:rsidRDefault="00AA7D3F" w:rsidP="00C55EF8">
      <w:pPr>
        <w:pStyle w:val="Akapitzlist"/>
        <w:widowControl w:val="0"/>
        <w:spacing w:after="0" w:line="120" w:lineRule="atLeast"/>
        <w:ind w:left="-142"/>
        <w:jc w:val="both"/>
        <w:rPr>
          <w:rFonts w:ascii="Arial" w:eastAsia="Calibri" w:hAnsi="Arial" w:cs="Arial"/>
          <w:sz w:val="20"/>
          <w:szCs w:val="20"/>
        </w:rPr>
      </w:pPr>
      <w:r w:rsidRPr="00640D17">
        <w:rPr>
          <w:rFonts w:ascii="Arial" w:eastAsia="Calibri" w:hAnsi="Arial" w:cs="Arial"/>
          <w:sz w:val="20"/>
          <w:szCs w:val="20"/>
        </w:rPr>
        <w:tab/>
      </w:r>
      <w:r w:rsidR="008D3BAF" w:rsidRPr="00640D17">
        <w:rPr>
          <w:rFonts w:ascii="Arial" w:eastAsia="Calibri" w:hAnsi="Arial" w:cs="Arial"/>
          <w:sz w:val="20"/>
          <w:szCs w:val="20"/>
        </w:rPr>
        <w:tab/>
      </w:r>
      <w:r w:rsidR="00CC4A17" w:rsidRPr="00640D17">
        <w:rPr>
          <w:rFonts w:ascii="Arial" w:eastAsia="Calibri" w:hAnsi="Arial" w:cs="Arial"/>
          <w:sz w:val="20"/>
          <w:szCs w:val="20"/>
        </w:rPr>
        <w:t xml:space="preserve">Na podstawie art. 284 ust. 2 i 6 w związku z ust. 1 oraz art. 286 ust. 7 w związku z ust. 1 </w:t>
      </w:r>
      <w:r w:rsidRPr="00640D17">
        <w:rPr>
          <w:rFonts w:ascii="Arial" w:eastAsia="Calibri" w:hAnsi="Arial" w:cs="Arial"/>
          <w:sz w:val="20"/>
          <w:szCs w:val="20"/>
        </w:rPr>
        <w:t>ustawy z 11 września 2019 r. – Prawo zamówień publicznych (Dz.U.</w:t>
      </w:r>
      <w:r w:rsidR="007C11CB" w:rsidRPr="00640D17">
        <w:rPr>
          <w:rFonts w:ascii="Arial" w:eastAsia="Calibri" w:hAnsi="Arial" w:cs="Arial"/>
          <w:sz w:val="20"/>
          <w:szCs w:val="20"/>
        </w:rPr>
        <w:t xml:space="preserve"> z</w:t>
      </w:r>
      <w:r w:rsidRPr="00640D17">
        <w:rPr>
          <w:rFonts w:ascii="Arial" w:eastAsia="Calibri" w:hAnsi="Arial" w:cs="Arial"/>
          <w:sz w:val="20"/>
          <w:szCs w:val="20"/>
        </w:rPr>
        <w:t xml:space="preserve"> </w:t>
      </w:r>
      <w:r w:rsidR="00CC4A17" w:rsidRPr="00640D17">
        <w:rPr>
          <w:rFonts w:ascii="Arial" w:eastAsia="Calibri" w:hAnsi="Arial" w:cs="Arial"/>
          <w:sz w:val="20"/>
          <w:szCs w:val="20"/>
        </w:rPr>
        <w:t xml:space="preserve">2021 </w:t>
      </w:r>
      <w:r w:rsidRPr="00640D17">
        <w:rPr>
          <w:rFonts w:ascii="Arial" w:eastAsia="Calibri" w:hAnsi="Arial" w:cs="Arial"/>
          <w:sz w:val="20"/>
          <w:szCs w:val="20"/>
        </w:rPr>
        <w:t xml:space="preserve">poz. </w:t>
      </w:r>
      <w:r w:rsidR="00CC4A17" w:rsidRPr="00640D17">
        <w:rPr>
          <w:rFonts w:ascii="Arial" w:eastAsia="Calibri" w:hAnsi="Arial" w:cs="Arial"/>
          <w:sz w:val="20"/>
          <w:szCs w:val="20"/>
        </w:rPr>
        <w:t>1129</w:t>
      </w:r>
      <w:r w:rsidRPr="00640D17">
        <w:rPr>
          <w:rFonts w:ascii="Arial" w:eastAsia="Calibri" w:hAnsi="Arial" w:cs="Arial"/>
          <w:sz w:val="20"/>
          <w:szCs w:val="20"/>
        </w:rPr>
        <w:t xml:space="preserve"> ze zm.)</w:t>
      </w:r>
      <w:r w:rsidR="00CC4A17" w:rsidRPr="00640D17">
        <w:rPr>
          <w:rFonts w:ascii="Arial" w:eastAsia="Calibri" w:hAnsi="Arial" w:cs="Arial"/>
          <w:sz w:val="20"/>
          <w:szCs w:val="20"/>
        </w:rPr>
        <w:t xml:space="preserve"> Zamawiający przekazuje treść zapytań </w:t>
      </w:r>
      <w:r w:rsidR="00C55EF8" w:rsidRPr="00640D17">
        <w:rPr>
          <w:rFonts w:ascii="Arial" w:eastAsia="Calibri" w:hAnsi="Arial" w:cs="Arial"/>
          <w:sz w:val="20"/>
          <w:szCs w:val="20"/>
        </w:rPr>
        <w:t>Wykonawcy do Specyfikacji Warunków Zamówienia (dalej: SWZ) wraz z wyjaśnieniami Zamawiającego oraz zmianami treści</w:t>
      </w:r>
      <w:r w:rsidR="00CD3A64" w:rsidRPr="00640D17">
        <w:rPr>
          <w:rFonts w:ascii="Arial" w:eastAsia="Calibri" w:hAnsi="Arial" w:cs="Arial"/>
          <w:sz w:val="20"/>
          <w:szCs w:val="20"/>
        </w:rPr>
        <w:t xml:space="preserve"> </w:t>
      </w:r>
      <w:r w:rsidR="00B815E7">
        <w:rPr>
          <w:rFonts w:ascii="Arial" w:eastAsia="Calibri" w:hAnsi="Arial" w:cs="Arial"/>
          <w:sz w:val="20"/>
          <w:szCs w:val="20"/>
        </w:rPr>
        <w:t xml:space="preserve">wzoru umowy i </w:t>
      </w:r>
      <w:r w:rsidR="00CD3A64" w:rsidRPr="00640D17">
        <w:rPr>
          <w:rFonts w:ascii="Arial" w:eastAsia="Calibri" w:hAnsi="Arial" w:cs="Arial"/>
          <w:sz w:val="20"/>
          <w:szCs w:val="20"/>
        </w:rPr>
        <w:t xml:space="preserve">OPZ – załącznik nr 5 do </w:t>
      </w:r>
      <w:r w:rsidR="00C55EF8" w:rsidRPr="00640D17">
        <w:rPr>
          <w:rFonts w:ascii="Arial" w:eastAsia="Calibri" w:hAnsi="Arial" w:cs="Arial"/>
          <w:sz w:val="20"/>
          <w:szCs w:val="20"/>
        </w:rPr>
        <w:t xml:space="preserve">SWZ: </w:t>
      </w:r>
      <w:r w:rsidRPr="00640D17">
        <w:rPr>
          <w:rFonts w:ascii="Arial" w:eastAsia="Calibri" w:hAnsi="Arial" w:cs="Arial"/>
          <w:sz w:val="20"/>
          <w:szCs w:val="20"/>
        </w:rPr>
        <w:t xml:space="preserve"> </w:t>
      </w:r>
    </w:p>
    <w:p w14:paraId="634822C1" w14:textId="4DA6AD8B" w:rsidR="00AA7D3F" w:rsidRPr="00640D17" w:rsidRDefault="00AA7D3F" w:rsidP="00AA7D3F">
      <w:pPr>
        <w:pStyle w:val="Akapitzlist"/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C84FDAA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Dotyczy Zadanie II – ubezpieczenia komunikacyjne </w:t>
      </w:r>
    </w:p>
    <w:p w14:paraId="45046655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Assistance </w:t>
      </w:r>
    </w:p>
    <w:p w14:paraId="54D6A338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1. </w:t>
      </w: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Prosimy o zmianę zapisu: wykreślenie słów </w:t>
      </w:r>
      <w:proofErr w:type="spellStart"/>
      <w:r w:rsidRPr="00E4206A">
        <w:rPr>
          <w:rFonts w:ascii="Arial" w:hAnsi="Arial" w:cs="Arial"/>
          <w:b/>
          <w:bCs/>
          <w:kern w:val="22"/>
          <w:sz w:val="20"/>
          <w:szCs w:val="20"/>
        </w:rPr>
        <w:t>jn</w:t>
      </w:r>
      <w:proofErr w:type="spellEnd"/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 </w:t>
      </w:r>
    </w:p>
    <w:p w14:paraId="49407B1A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49BF7387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Dla pojazdów osobowych, osobowo – ciężarowych i ciężarowych o ład. do 2t w ramach bezpłatnego (stanowiącego dodatek do AC) Assistance, Ubezpieczyciel zapewni pomoc w przypadku awarii, kolizji, wypadku drogowego, utraty bądź kradzieży pojazdu na terenie co najmniej Polski, w szczególności zapewni: </w:t>
      </w:r>
    </w:p>
    <w:p w14:paraId="50BFEF23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a) pomoc w przypadku wypadku komunikacyjnego, awarii, braku paliwa lub kradzieży pojazdu lub jego części uniemożliwiającej jego jazdy; </w:t>
      </w:r>
    </w:p>
    <w:p w14:paraId="6E45FD89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b) naprawę pojazdu na miejscu zdarzenia (bez kosztu zakupu części), </w:t>
      </w:r>
    </w:p>
    <w:p w14:paraId="0E1C5939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c) holowanie pojazdu do najbliższego warsztatu lub innego miejsca wskazanego przez Ubezpieczonego (jeżeli naprawa na miejscu jest niemożliwa) – limit odległości holowania nie mniej niż 150 km; holowanie dotyczy kolizji, wypadku komunikacyjnego i awarii; </w:t>
      </w:r>
    </w:p>
    <w:p w14:paraId="70979B46" w14:textId="77777777" w:rsidR="00E4206A" w:rsidRPr="00E95AB4" w:rsidRDefault="00E4206A" w:rsidP="00E4206A">
      <w:pPr>
        <w:contextualSpacing/>
        <w:jc w:val="both"/>
        <w:rPr>
          <w:rFonts w:ascii="Arial" w:hAnsi="Arial" w:cs="Arial"/>
          <w:strike/>
          <w:kern w:val="22"/>
          <w:sz w:val="20"/>
          <w:szCs w:val="20"/>
        </w:rPr>
      </w:pPr>
      <w:r w:rsidRPr="00E95AB4">
        <w:rPr>
          <w:rFonts w:ascii="Arial" w:hAnsi="Arial" w:cs="Arial"/>
          <w:strike/>
          <w:kern w:val="22"/>
          <w:sz w:val="20"/>
          <w:szCs w:val="20"/>
        </w:rPr>
        <w:t xml:space="preserve">d) dostarczenie paliwa (bez kosztu zakupu); </w:t>
      </w:r>
    </w:p>
    <w:p w14:paraId="032CB5C8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e) pokrycie kosztów kontynuowania podróży; </w:t>
      </w:r>
    </w:p>
    <w:p w14:paraId="65467C1E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95AB4">
        <w:rPr>
          <w:rFonts w:ascii="Arial" w:hAnsi="Arial" w:cs="Arial"/>
          <w:strike/>
          <w:kern w:val="22"/>
          <w:sz w:val="20"/>
          <w:szCs w:val="20"/>
        </w:rPr>
        <w:t xml:space="preserve">f) bez wprowadzania limitu kilometrów, powyżej którego przysługuje świadczenie </w:t>
      </w:r>
      <w:proofErr w:type="spellStart"/>
      <w:r w:rsidRPr="00E95AB4">
        <w:rPr>
          <w:rFonts w:ascii="Arial" w:hAnsi="Arial" w:cs="Arial"/>
          <w:strike/>
          <w:kern w:val="22"/>
          <w:sz w:val="20"/>
          <w:szCs w:val="20"/>
        </w:rPr>
        <w:t>assistance</w:t>
      </w:r>
      <w:proofErr w:type="spellEnd"/>
      <w:r w:rsidRPr="00E4206A">
        <w:rPr>
          <w:rFonts w:ascii="Arial" w:hAnsi="Arial" w:cs="Arial"/>
          <w:kern w:val="22"/>
          <w:sz w:val="20"/>
          <w:szCs w:val="20"/>
        </w:rPr>
        <w:t xml:space="preserve">; lub prosimy o doprecyzowanie zapisu , czy dotyczy on także pkt c) powyżej ? </w:t>
      </w:r>
    </w:p>
    <w:p w14:paraId="5C146929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g) zwrot kosztów wynajmu samochodu zastępczego na okres min. 3 dni w przypadku kolizji, wypadku pojazdu, awarii pojazdu lub jego kradzieży. </w:t>
      </w:r>
    </w:p>
    <w:p w14:paraId="161327B5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77E70E1D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W ramach dodatkowo płatnego Assistance Ubezpieczyciel zapewni pomoc w przypadku awarii, kolizji, wypadku drogowego, utraty bądź kradzieży pojazdu na terenie Polski i Europy, </w:t>
      </w:r>
      <w:r w:rsidRPr="00E4206A">
        <w:rPr>
          <w:rFonts w:ascii="Arial" w:hAnsi="Arial" w:cs="Arial"/>
          <w:b/>
          <w:bCs/>
          <w:kern w:val="22"/>
          <w:sz w:val="20"/>
          <w:szCs w:val="20"/>
        </w:rPr>
        <w:t>prosimy o dopisanie</w:t>
      </w:r>
      <w:r w:rsidRPr="00E4206A">
        <w:rPr>
          <w:rFonts w:ascii="Arial" w:hAnsi="Arial" w:cs="Arial"/>
          <w:kern w:val="22"/>
          <w:sz w:val="20"/>
          <w:szCs w:val="20"/>
        </w:rPr>
        <w:t xml:space="preserve">: z wyłączeniem Mołdawii i Rosji. </w:t>
      </w:r>
    </w:p>
    <w:p w14:paraId="761553AF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2B38692C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>Odpowiedź:</w:t>
      </w:r>
      <w:r w:rsidRPr="00E4206A">
        <w:rPr>
          <w:rFonts w:ascii="Arial" w:hAnsi="Arial" w:cs="Arial"/>
          <w:kern w:val="22"/>
          <w:sz w:val="20"/>
          <w:szCs w:val="20"/>
        </w:rPr>
        <w:t xml:space="preserve"> Zamawiający nie wyraża zgody na wykreślenie </w:t>
      </w:r>
      <w:proofErr w:type="spellStart"/>
      <w:r w:rsidRPr="00E4206A">
        <w:rPr>
          <w:rFonts w:ascii="Arial" w:hAnsi="Arial" w:cs="Arial"/>
          <w:kern w:val="22"/>
          <w:sz w:val="20"/>
          <w:szCs w:val="20"/>
        </w:rPr>
        <w:t>ppkt</w:t>
      </w:r>
      <w:proofErr w:type="spellEnd"/>
      <w:r w:rsidRPr="00E4206A">
        <w:rPr>
          <w:rFonts w:ascii="Arial" w:hAnsi="Arial" w:cs="Arial"/>
          <w:kern w:val="22"/>
          <w:sz w:val="20"/>
          <w:szCs w:val="20"/>
        </w:rPr>
        <w:t>. d) dostarczenie paliwa (bez kosztu zakupu).</w:t>
      </w:r>
    </w:p>
    <w:p w14:paraId="2E27758F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Zamawiający nie wyraża zgody na wykreślenie </w:t>
      </w:r>
      <w:proofErr w:type="spellStart"/>
      <w:r w:rsidRPr="00E4206A">
        <w:rPr>
          <w:rFonts w:ascii="Arial" w:hAnsi="Arial" w:cs="Arial"/>
          <w:kern w:val="22"/>
          <w:sz w:val="20"/>
          <w:szCs w:val="20"/>
        </w:rPr>
        <w:t>ppkt</w:t>
      </w:r>
      <w:proofErr w:type="spellEnd"/>
      <w:r w:rsidRPr="00E4206A">
        <w:rPr>
          <w:rFonts w:ascii="Arial" w:hAnsi="Arial" w:cs="Arial"/>
          <w:kern w:val="22"/>
          <w:sz w:val="20"/>
          <w:szCs w:val="20"/>
        </w:rPr>
        <w:t xml:space="preserve">. f) i doprecyzowuje, iż intencją zapisu w </w:t>
      </w:r>
      <w:proofErr w:type="spellStart"/>
      <w:r w:rsidRPr="00E4206A">
        <w:rPr>
          <w:rFonts w:ascii="Arial" w:hAnsi="Arial" w:cs="Arial"/>
          <w:kern w:val="22"/>
          <w:sz w:val="20"/>
          <w:szCs w:val="20"/>
        </w:rPr>
        <w:t>ppkt</w:t>
      </w:r>
      <w:proofErr w:type="spellEnd"/>
      <w:r w:rsidRPr="00E4206A">
        <w:rPr>
          <w:rFonts w:ascii="Arial" w:hAnsi="Arial" w:cs="Arial"/>
          <w:kern w:val="22"/>
          <w:sz w:val="20"/>
          <w:szCs w:val="20"/>
        </w:rPr>
        <w:t>. f) jest brak stosowania franszyzy kilometrowej, czyli ochroną będą objęte wszystkie zdarzenia powstałe niezależnie od  liczby kilometrów od siedziby Zamawiającego.</w:t>
      </w:r>
    </w:p>
    <w:p w14:paraId="3AD5A7BF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Zamawiający </w:t>
      </w:r>
      <w:r w:rsidRPr="00E4206A">
        <w:rPr>
          <w:rFonts w:ascii="Arial" w:hAnsi="Arial" w:cs="Arial"/>
          <w:b/>
          <w:bCs/>
          <w:kern w:val="22"/>
          <w:sz w:val="20"/>
          <w:szCs w:val="20"/>
        </w:rPr>
        <w:t>wyraża zgodę</w:t>
      </w:r>
      <w:r w:rsidRPr="00E4206A">
        <w:rPr>
          <w:rFonts w:ascii="Arial" w:hAnsi="Arial" w:cs="Arial"/>
          <w:kern w:val="22"/>
          <w:sz w:val="20"/>
          <w:szCs w:val="20"/>
        </w:rPr>
        <w:t xml:space="preserve"> na wyłączenie Mołdawii i Rosji z zakresu terytorialnego </w:t>
      </w:r>
      <w:proofErr w:type="spellStart"/>
      <w:r w:rsidRPr="00E4206A">
        <w:rPr>
          <w:rFonts w:ascii="Arial" w:hAnsi="Arial" w:cs="Arial"/>
          <w:kern w:val="22"/>
          <w:sz w:val="20"/>
          <w:szCs w:val="20"/>
        </w:rPr>
        <w:t>assistance</w:t>
      </w:r>
      <w:proofErr w:type="spellEnd"/>
      <w:r w:rsidRPr="00E4206A">
        <w:rPr>
          <w:rFonts w:ascii="Arial" w:hAnsi="Arial" w:cs="Arial"/>
          <w:kern w:val="22"/>
          <w:sz w:val="20"/>
          <w:szCs w:val="20"/>
        </w:rPr>
        <w:t xml:space="preserve">. </w:t>
      </w:r>
    </w:p>
    <w:p w14:paraId="31911817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W związku z powyższym dokonuje się modyfikacji zapisu w załączniku nr 5 do SWZ opis przedmiotu zamówienia Zadanie nr 2 ubezpieczenia komunikacyjne pkt. IV. Assistance, który otrzymuje brzmienie:</w:t>
      </w:r>
    </w:p>
    <w:p w14:paraId="2655EBB2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2B1EE6BC" w14:textId="77777777" w:rsidR="00E95AB4" w:rsidRDefault="00E4206A" w:rsidP="00E4206A">
      <w:pPr>
        <w:contextualSpacing/>
        <w:jc w:val="both"/>
        <w:rPr>
          <w:rFonts w:ascii="Arial" w:hAnsi="Arial" w:cs="Arial"/>
          <w:i/>
          <w:iCs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„Dla pojazdów osobowych, osobowo – ciężarowych  i ciężarowych o ład. do 2t w ramach bezpłatnego (stanowiącego dodatek do AC) Assistance, Ubezpieczyciel zapewni pomoc w przypadku awarii, kolizji, </w:t>
      </w:r>
    </w:p>
    <w:p w14:paraId="551BD251" w14:textId="77777777" w:rsidR="00E95AB4" w:rsidRDefault="00E95AB4" w:rsidP="00E4206A">
      <w:pPr>
        <w:contextualSpacing/>
        <w:jc w:val="both"/>
        <w:rPr>
          <w:rFonts w:ascii="Arial" w:hAnsi="Arial" w:cs="Arial"/>
          <w:i/>
          <w:iCs/>
          <w:kern w:val="22"/>
          <w:sz w:val="20"/>
          <w:szCs w:val="20"/>
        </w:rPr>
      </w:pPr>
    </w:p>
    <w:p w14:paraId="35277B87" w14:textId="77777777" w:rsidR="00E95AB4" w:rsidRDefault="00E95AB4" w:rsidP="00E4206A">
      <w:pPr>
        <w:contextualSpacing/>
        <w:jc w:val="both"/>
        <w:rPr>
          <w:rFonts w:ascii="Arial" w:hAnsi="Arial" w:cs="Arial"/>
          <w:i/>
          <w:iCs/>
          <w:kern w:val="22"/>
          <w:sz w:val="20"/>
          <w:szCs w:val="20"/>
        </w:rPr>
      </w:pPr>
    </w:p>
    <w:p w14:paraId="493FCE20" w14:textId="2760519B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>wypadku drogowego, utraty bądź kradzieży pojazdu na terenie co najmniej Polski, w szczególności zapewni:</w:t>
      </w:r>
    </w:p>
    <w:p w14:paraId="2FD37FE3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>a)         pomoc w przypadku wypadku komunikacyjnego, awarii, braku paliwa lub kradzieży pojazdu lub jego części uniemożliwiającej jego jazdy;</w:t>
      </w:r>
    </w:p>
    <w:p w14:paraId="5FDDEE45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b)         naprawę pojazdu na miejscu zdarzenia (bez kosztu zakupu części), </w:t>
      </w:r>
    </w:p>
    <w:p w14:paraId="600ABFDB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>c)         holowanie pojazdu do najbliższego warsztatu lub innego miejsca wskazanego przez Ubezpieczonego (jeżeli naprawa na miejscu jest niemożliwa) – limit odległości holowania nie mniej niż 150 km; holowanie dotyczy kolizji, wypadku komunikacyjnego i awarii;</w:t>
      </w:r>
    </w:p>
    <w:p w14:paraId="176F18E4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d)         dostarczenie paliwa (bez kosztu zakupu); </w:t>
      </w:r>
    </w:p>
    <w:p w14:paraId="1C1A9EA0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e)         pokrycie kosztów kontynuowania podróży; </w:t>
      </w:r>
    </w:p>
    <w:p w14:paraId="444411A7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f)          bez wprowadzania limitu kilometrów, powyżej którego przysługuje świadczenie </w:t>
      </w:r>
      <w:proofErr w:type="spellStart"/>
      <w:r w:rsidRPr="00E4206A">
        <w:rPr>
          <w:rFonts w:ascii="Arial" w:hAnsi="Arial" w:cs="Arial"/>
          <w:i/>
          <w:iCs/>
          <w:kern w:val="22"/>
          <w:sz w:val="20"/>
          <w:szCs w:val="20"/>
        </w:rPr>
        <w:t>assistance</w:t>
      </w:r>
      <w:proofErr w:type="spellEnd"/>
      <w:r w:rsidRPr="00E4206A">
        <w:rPr>
          <w:rFonts w:ascii="Arial" w:hAnsi="Arial" w:cs="Arial"/>
          <w:i/>
          <w:iCs/>
          <w:kern w:val="22"/>
          <w:sz w:val="20"/>
          <w:szCs w:val="20"/>
        </w:rPr>
        <w:t>;</w:t>
      </w:r>
    </w:p>
    <w:p w14:paraId="02660FFC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g)         zwrot kosztów wynajmu samochodu zastępczego na okres min. 3 dni w przypadku kolizji, wypadku pojazdu, awarii pojazdu lub jego kradzieży. </w:t>
      </w:r>
    </w:p>
    <w:p w14:paraId="207FE1A2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> </w:t>
      </w:r>
    </w:p>
    <w:p w14:paraId="64FFC856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W ramach dodatkowo płatnego Assistance Ubezpieczyciel zapewni pomoc w przypadku awarii, kolizji, wypadku drogowego, utraty bądź kradzieży pojazdu na terenie Polski i Europy </w:t>
      </w:r>
      <w:r w:rsidRPr="00E4206A">
        <w:rPr>
          <w:rFonts w:ascii="Arial" w:hAnsi="Arial" w:cs="Arial"/>
          <w:b/>
          <w:bCs/>
          <w:i/>
          <w:iCs/>
          <w:kern w:val="22"/>
          <w:sz w:val="20"/>
          <w:szCs w:val="20"/>
        </w:rPr>
        <w:t>z wyłączeniem Mołdawii i Rosji.</w:t>
      </w: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 Nie będzie miała zastosowania franszyza kilometrowa. </w:t>
      </w:r>
    </w:p>
    <w:p w14:paraId="43B57CD5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>Okres ubezpieczenia Assistance tożsamy z polisą AC.”</w:t>
      </w:r>
    </w:p>
    <w:p w14:paraId="4BBD8AB4" w14:textId="03B41D74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417EED4A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Szyby </w:t>
      </w:r>
    </w:p>
    <w:p w14:paraId="3D61F7D1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1. Prosimy o zmianę zapisu: </w:t>
      </w:r>
    </w:p>
    <w:p w14:paraId="726CCEC9" w14:textId="72EA13EF" w:rsid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Zakres ubezpieczenia obejmuje organizację oraz pokrycie kosztów naprawy lub wymiany szyby: czołowej, bocznej, tylnej pojazdów osobowych i ciężarowych. Suma ubezpieczenia nie mniej niż 2000 zł. dla pojazdów osobowych i 8.000 zł. dla Okres ubezpieczenia odpowiada okresowi ubezpieczenia z polisy OC lub AC. </w:t>
      </w:r>
    </w:p>
    <w:p w14:paraId="190BAC0A" w14:textId="77777777" w:rsidR="00E95AB4" w:rsidRPr="00E4206A" w:rsidRDefault="00E95AB4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</w:p>
    <w:p w14:paraId="5345E842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i/>
          <w:iCs/>
          <w:kern w:val="22"/>
          <w:sz w:val="20"/>
          <w:szCs w:val="20"/>
        </w:rPr>
        <w:t xml:space="preserve">Na zapis: </w:t>
      </w:r>
    </w:p>
    <w:p w14:paraId="3BEC13E7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Zakres ubezpieczenia obejmuje organizację oraz pokrycie kosztów naprawy lub wymiany szyby: czołowej, bocznej, tylnej pojazdów osobowych i ciężarowych. Suma ubezpieczenia nie mniej niż 2000 zł. dla pojazdów osobowych i 8.000 zł </w:t>
      </w:r>
      <w:r w:rsidRPr="00E4206A">
        <w:rPr>
          <w:rFonts w:ascii="Arial" w:hAnsi="Arial" w:cs="Arial"/>
          <w:b/>
          <w:bCs/>
          <w:kern w:val="22"/>
          <w:sz w:val="20"/>
          <w:szCs w:val="20"/>
        </w:rPr>
        <w:t>dla pojazdów ciężarowych</w:t>
      </w:r>
      <w:r w:rsidRPr="00E4206A">
        <w:rPr>
          <w:rFonts w:ascii="Arial" w:hAnsi="Arial" w:cs="Arial"/>
          <w:kern w:val="22"/>
          <w:sz w:val="20"/>
          <w:szCs w:val="20"/>
        </w:rPr>
        <w:t xml:space="preserve">. okres ubezpieczenia odpowiada okresowi ubezpieczenia z polisy OC lub AC. </w:t>
      </w:r>
    </w:p>
    <w:p w14:paraId="6AC45C48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0A152E6B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>Odpowiedź:</w:t>
      </w:r>
      <w:r w:rsidRPr="00E4206A">
        <w:rPr>
          <w:rFonts w:ascii="Arial" w:hAnsi="Arial" w:cs="Arial"/>
          <w:kern w:val="22"/>
          <w:sz w:val="20"/>
          <w:szCs w:val="20"/>
        </w:rPr>
        <w:t xml:space="preserve"> Zamawiający informuje, iż modyfikację powyższego zapisu (do załącznika nr 5 do SWZ opis przedmiotu zamówienia Zadanie nr 2 ubezpieczenia komunikacyjne pkt. V ubezpieczenie szyb) wprowadzają wyjaśnienia i zmiana SWZ z dnia 03.12.2021r.</w:t>
      </w:r>
    </w:p>
    <w:p w14:paraId="69A286E0" w14:textId="46BACA2D" w:rsidR="00E4206A" w:rsidRDefault="00E4206A" w:rsidP="00E4206A">
      <w:pPr>
        <w:contextualSpacing/>
        <w:jc w:val="both"/>
        <w:rPr>
          <w:rFonts w:ascii="Arial" w:hAnsi="Arial" w:cs="Arial"/>
          <w:b/>
          <w:bCs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> </w:t>
      </w:r>
    </w:p>
    <w:p w14:paraId="06EAFBEA" w14:textId="77777777" w:rsidR="00E95AB4" w:rsidRPr="00E4206A" w:rsidRDefault="00E95AB4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</w:p>
    <w:p w14:paraId="1B1D2E92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Wzór umowy </w:t>
      </w:r>
    </w:p>
    <w:p w14:paraId="49905FCB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1. Prosimy o zmianę zapisu: wykreślenie zapisu </w:t>
      </w:r>
      <w:proofErr w:type="spellStart"/>
      <w:r w:rsidRPr="00E4206A">
        <w:rPr>
          <w:rFonts w:ascii="Arial" w:hAnsi="Arial" w:cs="Arial"/>
          <w:b/>
          <w:bCs/>
          <w:kern w:val="22"/>
          <w:sz w:val="20"/>
          <w:szCs w:val="20"/>
        </w:rPr>
        <w:t>jn</w:t>
      </w:r>
      <w:proofErr w:type="spellEnd"/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: </w:t>
      </w:r>
    </w:p>
    <w:p w14:paraId="42B7D6E6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§ 8 ZMIANA UMOWY </w:t>
      </w:r>
    </w:p>
    <w:p w14:paraId="21BBFB77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1. Na podstawie art. 455 ust.1 ustawy Prawo zamówień publicznych, Zamawiający przewiduje możliwość wprowadzenia niżej wymienionych zmian postanowień zawartej umowy bez przeprowadzania nowego postępowania o udzielenie zamówienia, w sytuacjach: </w:t>
      </w:r>
    </w:p>
    <w:p w14:paraId="0A0B2D43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69D41AA2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a) zmiany dotyczącej terminów płatności, wysokości i liczby rat składki, w przypadku braku środków na zapłatę składek przez Zamawiającego w terminie przewidzianym w umowie oraz dokumentach ubezpieczenia, bez dodatkowej zwyżki wysokości składki przy rozłożeniu jej na raty, </w:t>
      </w:r>
    </w:p>
    <w:p w14:paraId="090EBB01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1528DC66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 xml:space="preserve">g)wydłużenie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publicznych. </w:t>
      </w:r>
    </w:p>
    <w:p w14:paraId="5B9BF006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> </w:t>
      </w:r>
    </w:p>
    <w:p w14:paraId="0853EE26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lastRenderedPageBreak/>
        <w:t>Odpowiedź:</w:t>
      </w:r>
      <w:r w:rsidRPr="00E4206A">
        <w:rPr>
          <w:rFonts w:ascii="Arial" w:hAnsi="Arial" w:cs="Arial"/>
          <w:kern w:val="22"/>
          <w:sz w:val="20"/>
          <w:szCs w:val="20"/>
        </w:rPr>
        <w:t xml:space="preserve"> Zamawiający nie wyraża zgody na powyższą zmianę.</w:t>
      </w:r>
    </w:p>
    <w:p w14:paraId="16E3E4B9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3FCA5A89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2. Prosimy o wykreślenie paragrafu 10 KARY UMOWNE. </w:t>
      </w:r>
    </w:p>
    <w:p w14:paraId="50FFFEA1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07D83D8F" w14:textId="0549B485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>Odpowiedź:</w:t>
      </w:r>
      <w:r w:rsidRPr="00E4206A">
        <w:rPr>
          <w:rFonts w:ascii="Arial" w:hAnsi="Arial" w:cs="Arial"/>
          <w:kern w:val="22"/>
          <w:sz w:val="20"/>
          <w:szCs w:val="20"/>
        </w:rPr>
        <w:t xml:space="preserve"> Zamawiający </w:t>
      </w:r>
      <w:r w:rsidR="007362CE" w:rsidRPr="003E017C">
        <w:rPr>
          <w:rFonts w:ascii="Arial" w:hAnsi="Arial" w:cs="Arial"/>
          <w:b/>
          <w:bCs/>
          <w:kern w:val="22"/>
          <w:sz w:val="20"/>
          <w:szCs w:val="20"/>
        </w:rPr>
        <w:t>wyraża zgodę</w:t>
      </w:r>
      <w:r w:rsidR="007362CE">
        <w:rPr>
          <w:rFonts w:ascii="Arial" w:hAnsi="Arial" w:cs="Arial"/>
          <w:kern w:val="22"/>
          <w:sz w:val="20"/>
          <w:szCs w:val="20"/>
        </w:rPr>
        <w:t xml:space="preserve"> na powyższą zmianę w zakresie zadania nr 2.</w:t>
      </w:r>
    </w:p>
    <w:p w14:paraId="0DBE4CFA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589BC4DF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3. Prosimy o zmianę zapisu §11: wykreślenie zapisu </w:t>
      </w:r>
      <w:proofErr w:type="spellStart"/>
      <w:r w:rsidRPr="00E4206A">
        <w:rPr>
          <w:rFonts w:ascii="Arial" w:hAnsi="Arial" w:cs="Arial"/>
          <w:b/>
          <w:bCs/>
          <w:kern w:val="22"/>
          <w:sz w:val="20"/>
          <w:szCs w:val="20"/>
        </w:rPr>
        <w:t>jn</w:t>
      </w:r>
      <w:proofErr w:type="spellEnd"/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: </w:t>
      </w:r>
    </w:p>
    <w:p w14:paraId="6ADC85BC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29037EA0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§ 11 SPOSÓB KOMUNIKACJI </w:t>
      </w:r>
    </w:p>
    <w:p w14:paraId="061D8763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1. Dopuszcza się składanie zawiadomień, udzielanie informacji technicznych w związku z umową ubezpieczenia w formie elektronicznej (</w:t>
      </w:r>
      <w:r w:rsidRPr="007362CE">
        <w:rPr>
          <w:rFonts w:ascii="Arial" w:hAnsi="Arial" w:cs="Arial"/>
          <w:b/>
          <w:bCs/>
          <w:strike/>
          <w:kern w:val="22"/>
          <w:sz w:val="20"/>
          <w:szCs w:val="20"/>
        </w:rPr>
        <w:t>SMS lub</w:t>
      </w:r>
      <w:r w:rsidRPr="00E4206A">
        <w:rPr>
          <w:rFonts w:ascii="Arial" w:hAnsi="Arial" w:cs="Arial"/>
          <w:b/>
          <w:bCs/>
          <w:kern w:val="22"/>
          <w:sz w:val="20"/>
          <w:szCs w:val="20"/>
        </w:rPr>
        <w:t xml:space="preserve"> </w:t>
      </w:r>
      <w:r w:rsidRPr="00E4206A">
        <w:rPr>
          <w:rFonts w:ascii="Arial" w:hAnsi="Arial" w:cs="Arial"/>
          <w:kern w:val="22"/>
          <w:sz w:val="20"/>
          <w:szCs w:val="20"/>
        </w:rPr>
        <w:t xml:space="preserve">e-mail), bez zachowania formy pisemnej. </w:t>
      </w:r>
    </w:p>
    <w:p w14:paraId="35DF8A7A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kern w:val="22"/>
          <w:sz w:val="20"/>
          <w:szCs w:val="20"/>
        </w:rPr>
        <w:t> </w:t>
      </w:r>
    </w:p>
    <w:p w14:paraId="5BD035EC" w14:textId="77777777" w:rsidR="00E4206A" w:rsidRPr="00E4206A" w:rsidRDefault="00E4206A" w:rsidP="00E4206A">
      <w:pPr>
        <w:contextualSpacing/>
        <w:jc w:val="both"/>
        <w:rPr>
          <w:rFonts w:ascii="Arial" w:hAnsi="Arial" w:cs="Arial"/>
          <w:kern w:val="22"/>
          <w:sz w:val="20"/>
          <w:szCs w:val="20"/>
        </w:rPr>
      </w:pPr>
      <w:r w:rsidRPr="00E4206A">
        <w:rPr>
          <w:rFonts w:ascii="Arial" w:hAnsi="Arial" w:cs="Arial"/>
          <w:b/>
          <w:bCs/>
          <w:kern w:val="22"/>
          <w:sz w:val="20"/>
          <w:szCs w:val="20"/>
        </w:rPr>
        <w:t>Odpowiedź:</w:t>
      </w:r>
      <w:r w:rsidRPr="00E4206A">
        <w:rPr>
          <w:rFonts w:ascii="Arial" w:hAnsi="Arial" w:cs="Arial"/>
          <w:kern w:val="22"/>
          <w:sz w:val="20"/>
          <w:szCs w:val="20"/>
        </w:rPr>
        <w:t xml:space="preserve"> Zamawiający nie wyraża zgody na powyższą zmianę.</w:t>
      </w:r>
    </w:p>
    <w:p w14:paraId="57867326" w14:textId="5BFC4C20" w:rsidR="00457CB6" w:rsidRDefault="00457CB6" w:rsidP="00051055">
      <w:pPr>
        <w:contextualSpacing/>
        <w:jc w:val="both"/>
        <w:rPr>
          <w:rFonts w:ascii="Arial" w:hAnsi="Arial" w:cs="Arial"/>
          <w:kern w:val="22"/>
        </w:rPr>
      </w:pPr>
    </w:p>
    <w:p w14:paraId="790140DD" w14:textId="77777777" w:rsidR="00457CB6" w:rsidRDefault="00457CB6" w:rsidP="00A36DF2">
      <w:pPr>
        <w:ind w:left="426" w:firstLine="28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FAD1990" w14:textId="06BC97C7" w:rsidR="00472A31" w:rsidRPr="007B18F8" w:rsidRDefault="00C55EF8" w:rsidP="007B18F8">
      <w:pPr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C55EF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UWAGA: </w:t>
      </w:r>
    </w:p>
    <w:p w14:paraId="46FC77E8" w14:textId="65C207AB" w:rsidR="00C55EF8" w:rsidRPr="007C11CB" w:rsidRDefault="00C55EF8" w:rsidP="007C11CB">
      <w:pPr>
        <w:ind w:left="426" w:hanging="426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7C11C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Wszystkie wyjaśnienia i zmiany </w:t>
      </w:r>
      <w:r w:rsidR="007C11CB" w:rsidRPr="007C11C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stanowią integralną część SWZ i są wiążące dla Wykonawców.</w:t>
      </w:r>
    </w:p>
    <w:sectPr w:rsidR="00C55EF8" w:rsidRPr="007C11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C750" w14:textId="77777777" w:rsidR="00175744" w:rsidRDefault="00175744" w:rsidP="00CB7934">
      <w:pPr>
        <w:spacing w:after="0" w:line="240" w:lineRule="auto"/>
      </w:pPr>
      <w:r>
        <w:separator/>
      </w:r>
    </w:p>
  </w:endnote>
  <w:endnote w:type="continuationSeparator" w:id="0">
    <w:p w14:paraId="392ABD59" w14:textId="77777777" w:rsidR="00175744" w:rsidRDefault="00175744" w:rsidP="00CB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57846"/>
      <w:docPartObj>
        <w:docPartGallery w:val="Page Numbers (Bottom of Page)"/>
        <w:docPartUnique/>
      </w:docPartObj>
    </w:sdtPr>
    <w:sdtEndPr/>
    <w:sdtContent>
      <w:p w14:paraId="182A0389" w14:textId="236DDAE6" w:rsidR="00836611" w:rsidRDefault="008366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64266" w14:textId="77777777" w:rsidR="00836611" w:rsidRDefault="00836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849B" w14:textId="77777777" w:rsidR="00175744" w:rsidRDefault="00175744" w:rsidP="00CB7934">
      <w:pPr>
        <w:spacing w:after="0" w:line="240" w:lineRule="auto"/>
      </w:pPr>
      <w:r>
        <w:separator/>
      </w:r>
    </w:p>
  </w:footnote>
  <w:footnote w:type="continuationSeparator" w:id="0">
    <w:p w14:paraId="7CD83266" w14:textId="77777777" w:rsidR="00175744" w:rsidRDefault="00175744" w:rsidP="00CB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D776" w14:textId="1CDAE8F1" w:rsidR="00CB7934" w:rsidRDefault="00CB7934">
    <w:pPr>
      <w:pStyle w:val="Nagwek"/>
    </w:pPr>
    <w:r w:rsidRPr="009A0AB1">
      <w:rPr>
        <w:noProof/>
        <w:lang w:eastAsia="pl-PL"/>
      </w:rPr>
      <w:drawing>
        <wp:inline distT="0" distB="0" distL="0" distR="0" wp14:anchorId="1527313B" wp14:editId="1B986972">
          <wp:extent cx="575945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86DEE"/>
    <w:multiLevelType w:val="hybridMultilevel"/>
    <w:tmpl w:val="B75818D8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B7"/>
    <w:multiLevelType w:val="hybridMultilevel"/>
    <w:tmpl w:val="7864EF9E"/>
    <w:lvl w:ilvl="0" w:tplc="76C0430C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A6A23BCA">
      <w:start w:val="1"/>
      <w:numFmt w:val="decimal"/>
      <w:lvlText w:val="%2)"/>
      <w:lvlJc w:val="left"/>
      <w:pPr>
        <w:ind w:left="126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F31629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0F4"/>
    <w:multiLevelType w:val="multilevel"/>
    <w:tmpl w:val="99C23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05073"/>
    <w:multiLevelType w:val="hybridMultilevel"/>
    <w:tmpl w:val="1E50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46CB"/>
    <w:multiLevelType w:val="hybridMultilevel"/>
    <w:tmpl w:val="96EC83FC"/>
    <w:lvl w:ilvl="0" w:tplc="E5580F2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A1CA7"/>
    <w:multiLevelType w:val="multilevel"/>
    <w:tmpl w:val="F5AC6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97DE1"/>
    <w:multiLevelType w:val="multilevel"/>
    <w:tmpl w:val="DE78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60FB0"/>
    <w:multiLevelType w:val="multilevel"/>
    <w:tmpl w:val="FE0E0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10BFB"/>
    <w:multiLevelType w:val="hybridMultilevel"/>
    <w:tmpl w:val="A18E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84"/>
    <w:rsid w:val="00025FDA"/>
    <w:rsid w:val="00051055"/>
    <w:rsid w:val="000F53B2"/>
    <w:rsid w:val="0012156D"/>
    <w:rsid w:val="00175744"/>
    <w:rsid w:val="0026177A"/>
    <w:rsid w:val="0028163C"/>
    <w:rsid w:val="00327748"/>
    <w:rsid w:val="00343A52"/>
    <w:rsid w:val="003B0584"/>
    <w:rsid w:val="003B6AD7"/>
    <w:rsid w:val="003E017C"/>
    <w:rsid w:val="003F3899"/>
    <w:rsid w:val="0040263F"/>
    <w:rsid w:val="00414649"/>
    <w:rsid w:val="00431D97"/>
    <w:rsid w:val="00440F29"/>
    <w:rsid w:val="00457CB6"/>
    <w:rsid w:val="00472A31"/>
    <w:rsid w:val="004B05E7"/>
    <w:rsid w:val="0059459F"/>
    <w:rsid w:val="005D46D5"/>
    <w:rsid w:val="005E6238"/>
    <w:rsid w:val="0061720D"/>
    <w:rsid w:val="00640D17"/>
    <w:rsid w:val="00664F0B"/>
    <w:rsid w:val="006C1568"/>
    <w:rsid w:val="00725D3C"/>
    <w:rsid w:val="007362CE"/>
    <w:rsid w:val="00742AB4"/>
    <w:rsid w:val="007431DF"/>
    <w:rsid w:val="00757E43"/>
    <w:rsid w:val="007939F3"/>
    <w:rsid w:val="007A0BAA"/>
    <w:rsid w:val="007A5FD4"/>
    <w:rsid w:val="007B18F8"/>
    <w:rsid w:val="007C11CB"/>
    <w:rsid w:val="007D5799"/>
    <w:rsid w:val="008070BC"/>
    <w:rsid w:val="00836611"/>
    <w:rsid w:val="00861718"/>
    <w:rsid w:val="008C285A"/>
    <w:rsid w:val="008D3BAF"/>
    <w:rsid w:val="0095728D"/>
    <w:rsid w:val="00994684"/>
    <w:rsid w:val="009C0771"/>
    <w:rsid w:val="00A16754"/>
    <w:rsid w:val="00A36DF2"/>
    <w:rsid w:val="00AA7D3F"/>
    <w:rsid w:val="00AB40E0"/>
    <w:rsid w:val="00B815E7"/>
    <w:rsid w:val="00BB09FE"/>
    <w:rsid w:val="00BB13CF"/>
    <w:rsid w:val="00BE18FA"/>
    <w:rsid w:val="00C55EF8"/>
    <w:rsid w:val="00C832AC"/>
    <w:rsid w:val="00CB7934"/>
    <w:rsid w:val="00CC1900"/>
    <w:rsid w:val="00CC4A17"/>
    <w:rsid w:val="00CD3A64"/>
    <w:rsid w:val="00D0353D"/>
    <w:rsid w:val="00D2509B"/>
    <w:rsid w:val="00D30FF3"/>
    <w:rsid w:val="00D54A04"/>
    <w:rsid w:val="00D83C90"/>
    <w:rsid w:val="00E4206A"/>
    <w:rsid w:val="00E95AB4"/>
    <w:rsid w:val="00ED11A9"/>
    <w:rsid w:val="00F2340D"/>
    <w:rsid w:val="00F64BBD"/>
    <w:rsid w:val="00F67D05"/>
    <w:rsid w:val="00F72D21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A3E1"/>
  <w15:chartTrackingRefBased/>
  <w15:docId w15:val="{7B9A1AB4-6244-4383-B42A-FC2CA19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link w:val="Nagwek2Znak"/>
    <w:qFormat/>
    <w:rsid w:val="00D2509B"/>
    <w:pPr>
      <w:keepNext/>
      <w:widowControl w:val="0"/>
      <w:numPr>
        <w:numId w:val="4"/>
      </w:numPr>
      <w:tabs>
        <w:tab w:val="clear" w:pos="4536"/>
        <w:tab w:val="clear" w:pos="9072"/>
      </w:tabs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3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934"/>
  </w:style>
  <w:style w:type="paragraph" w:styleId="Stopka">
    <w:name w:val="footer"/>
    <w:basedOn w:val="Normalny"/>
    <w:link w:val="StopkaZnak"/>
    <w:uiPriority w:val="99"/>
    <w:unhideWhenUsed/>
    <w:rsid w:val="00C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34"/>
  </w:style>
  <w:style w:type="character" w:customStyle="1" w:styleId="AkapitzlistZnak">
    <w:name w:val="Akapit z listą Znak"/>
    <w:link w:val="Akapitzlist"/>
    <w:uiPriority w:val="34"/>
    <w:rsid w:val="00CD3A64"/>
  </w:style>
  <w:style w:type="character" w:customStyle="1" w:styleId="Nagwek2Znak">
    <w:name w:val="Nagłówek 2 Znak"/>
    <w:basedOn w:val="Domylnaczcionkaakapitu"/>
    <w:link w:val="Nagwek2"/>
    <w:rsid w:val="00D2509B"/>
    <w:rPr>
      <w:rFonts w:ascii="Arial" w:eastAsia="Microsoft YaHei" w:hAnsi="Arial" w:cs="Mangal"/>
      <w:b/>
      <w:bCs/>
      <w:i/>
      <w:i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09B2-6A8F-4E76-81B1-69071C2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8</cp:revision>
  <cp:lastPrinted>2021-12-13T11:30:00Z</cp:lastPrinted>
  <dcterms:created xsi:type="dcterms:W3CDTF">2021-12-13T09:47:00Z</dcterms:created>
  <dcterms:modified xsi:type="dcterms:W3CDTF">2021-12-13T11:31:00Z</dcterms:modified>
</cp:coreProperties>
</file>